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69" w:rsidRPr="00A43569" w:rsidRDefault="00A43569" w:rsidP="00A43569">
      <w:pPr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A43569">
        <w:rPr>
          <w:rFonts w:ascii="Times New Roman" w:hAnsi="Times New Roman" w:cs="Times New Roman"/>
          <w:b/>
          <w:bCs/>
          <w:iCs/>
          <w:sz w:val="26"/>
          <w:szCs w:val="26"/>
        </w:rPr>
        <w:t>Лекция: Азотосодержащие гетероциклические соединения.</w:t>
      </w:r>
    </w:p>
    <w:p w:rsidR="00A43569" w:rsidRDefault="00A43569" w:rsidP="00A43569">
      <w:pPr>
        <w:rPr>
          <w:rFonts w:ascii="Times New Roman" w:hAnsi="Times New Roman" w:cs="Times New Roman"/>
          <w:b/>
          <w:bCs/>
          <w:i/>
          <w:iCs/>
        </w:rPr>
      </w:pPr>
    </w:p>
    <w:p w:rsidR="00A43569" w:rsidRPr="00A43569" w:rsidRDefault="00A43569" w:rsidP="00A43569">
      <w:pPr>
        <w:rPr>
          <w:rFonts w:ascii="Times New Roman" w:hAnsi="Times New Roman" w:cs="Times New Roman"/>
        </w:rPr>
      </w:pPr>
      <w:bookmarkStart w:id="0" w:name="_GoBack"/>
      <w:bookmarkEnd w:id="0"/>
      <w:r w:rsidRPr="00A43569">
        <w:rPr>
          <w:rFonts w:ascii="Times New Roman" w:hAnsi="Times New Roman" w:cs="Times New Roman"/>
          <w:b/>
          <w:bCs/>
          <w:i/>
          <w:iCs/>
        </w:rPr>
        <w:t>Гетероциклические соединения</w:t>
      </w:r>
      <w:r w:rsidRPr="00A43569">
        <w:rPr>
          <w:rFonts w:ascii="Times New Roman" w:hAnsi="Times New Roman" w:cs="Times New Roman"/>
          <w:i/>
          <w:iCs/>
        </w:rPr>
        <w:t> — это органические соединения, содержащие в своих молекулах кольца (циклы), в образовании которых кроме атома углерода принимают участие и атомы других элементов.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 xml:space="preserve">Атомы других элементов, входящие в состав </w:t>
      </w:r>
      <w:proofErr w:type="spellStart"/>
      <w:r w:rsidRPr="00A43569">
        <w:rPr>
          <w:rFonts w:ascii="Times New Roman" w:hAnsi="Times New Roman" w:cs="Times New Roman"/>
        </w:rPr>
        <w:t>гетероцикла</w:t>
      </w:r>
      <w:proofErr w:type="spellEnd"/>
      <w:r w:rsidRPr="00A43569">
        <w:rPr>
          <w:rFonts w:ascii="Times New Roman" w:hAnsi="Times New Roman" w:cs="Times New Roman"/>
        </w:rPr>
        <w:t xml:space="preserve">, называются </w:t>
      </w:r>
      <w:proofErr w:type="spellStart"/>
      <w:r w:rsidRPr="00A43569">
        <w:rPr>
          <w:rFonts w:ascii="Times New Roman" w:hAnsi="Times New Roman" w:cs="Times New Roman"/>
        </w:rPr>
        <w:t>гетероатомами</w:t>
      </w:r>
      <w:proofErr w:type="spellEnd"/>
      <w:r w:rsidRPr="00A43569">
        <w:rPr>
          <w:rFonts w:ascii="Times New Roman" w:hAnsi="Times New Roman" w:cs="Times New Roman"/>
        </w:rPr>
        <w:t xml:space="preserve">. Наиболее часто встречаются в составе </w:t>
      </w:r>
      <w:proofErr w:type="spellStart"/>
      <w:r w:rsidRPr="00A43569">
        <w:rPr>
          <w:rFonts w:ascii="Times New Roman" w:hAnsi="Times New Roman" w:cs="Times New Roman"/>
        </w:rPr>
        <w:t>гетероциклов</w:t>
      </w:r>
      <w:proofErr w:type="spellEnd"/>
      <w:r w:rsidRPr="00A43569">
        <w:rPr>
          <w:rFonts w:ascii="Times New Roman" w:hAnsi="Times New Roman" w:cs="Times New Roman"/>
        </w:rPr>
        <w:t xml:space="preserve"> </w:t>
      </w:r>
      <w:proofErr w:type="spellStart"/>
      <w:r w:rsidRPr="00A43569">
        <w:rPr>
          <w:rFonts w:ascii="Times New Roman" w:hAnsi="Times New Roman" w:cs="Times New Roman"/>
        </w:rPr>
        <w:t>гетероатомы</w:t>
      </w:r>
      <w:proofErr w:type="spellEnd"/>
      <w:r w:rsidRPr="00A43569">
        <w:rPr>
          <w:rFonts w:ascii="Times New Roman" w:hAnsi="Times New Roman" w:cs="Times New Roman"/>
        </w:rPr>
        <w:t xml:space="preserve"> азота, кислорода, серы, хотя могут существовать гетероциклические соединения с самыми различными элементами, имеющими валентность не менее двух.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 xml:space="preserve">Гетероциклические соединения могут иметь в цикле 3, 4, 5, 6 и более атомов. Однако наибольшее значение имеют пяти- и </w:t>
      </w:r>
      <w:proofErr w:type="gramStart"/>
      <w:r w:rsidRPr="00A43569">
        <w:rPr>
          <w:rFonts w:ascii="Times New Roman" w:hAnsi="Times New Roman" w:cs="Times New Roman"/>
        </w:rPr>
        <w:t>шестичленные</w:t>
      </w:r>
      <w:proofErr w:type="gramEnd"/>
      <w:r w:rsidRPr="00A43569">
        <w:rPr>
          <w:rFonts w:ascii="Times New Roman" w:hAnsi="Times New Roman" w:cs="Times New Roman"/>
        </w:rPr>
        <w:t xml:space="preserve"> </w:t>
      </w:r>
      <w:proofErr w:type="spellStart"/>
      <w:r w:rsidRPr="00A43569">
        <w:rPr>
          <w:rFonts w:ascii="Times New Roman" w:hAnsi="Times New Roman" w:cs="Times New Roman"/>
        </w:rPr>
        <w:t>гетероциклы</w:t>
      </w:r>
      <w:proofErr w:type="spellEnd"/>
      <w:r w:rsidRPr="00A43569">
        <w:rPr>
          <w:rFonts w:ascii="Times New Roman" w:hAnsi="Times New Roman" w:cs="Times New Roman"/>
        </w:rPr>
        <w:t xml:space="preserve">. Эти циклы, как и в ряду карбоциклических соединений, образуются наиболее легко и отличаются наибольшей прочностью. В </w:t>
      </w:r>
      <w:proofErr w:type="spellStart"/>
      <w:r w:rsidRPr="00A43569">
        <w:rPr>
          <w:rFonts w:ascii="Times New Roman" w:hAnsi="Times New Roman" w:cs="Times New Roman"/>
        </w:rPr>
        <w:t>гетероцикле</w:t>
      </w:r>
      <w:proofErr w:type="spellEnd"/>
      <w:r w:rsidRPr="00A43569">
        <w:rPr>
          <w:rFonts w:ascii="Times New Roman" w:hAnsi="Times New Roman" w:cs="Times New Roman"/>
        </w:rPr>
        <w:t xml:space="preserve"> может содержаться один, два и более </w:t>
      </w:r>
      <w:proofErr w:type="spellStart"/>
      <w:r w:rsidRPr="00A43569">
        <w:rPr>
          <w:rFonts w:ascii="Times New Roman" w:hAnsi="Times New Roman" w:cs="Times New Roman"/>
        </w:rPr>
        <w:t>гетероатомов</w:t>
      </w:r>
      <w:proofErr w:type="spellEnd"/>
      <w:r w:rsidRPr="00A43569">
        <w:rPr>
          <w:rFonts w:ascii="Times New Roman" w:hAnsi="Times New Roman" w:cs="Times New Roman"/>
        </w:rPr>
        <w:t>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Во многих гетероциклических соединениях электронное строение связей в кольце такое же, как и в ароматических соединениях. Поэтому типичные гетероциклические соединения условно обозначают не только формулами, содержащими чередующиеся двойные и одинарные связи, но и формулами, в которых сопряжение p-электронов обозначается кружком, вписанным в формулу.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  <w:i/>
          <w:iCs/>
        </w:rPr>
        <w:t xml:space="preserve">Пятичленные </w:t>
      </w:r>
      <w:proofErr w:type="spellStart"/>
      <w:r w:rsidRPr="00A43569">
        <w:rPr>
          <w:rFonts w:ascii="Times New Roman" w:hAnsi="Times New Roman" w:cs="Times New Roman"/>
          <w:b/>
          <w:bCs/>
          <w:i/>
          <w:iCs/>
        </w:rPr>
        <w:t>гетероциклы</w:t>
      </w:r>
      <w:proofErr w:type="spellEnd"/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69C20B73" wp14:editId="543E349C">
            <wp:extent cx="4114800" cy="1171575"/>
            <wp:effectExtent l="0" t="0" r="0" b="9525"/>
            <wp:docPr id="35" name="Рисунок 35" descr="https://www.sites.google.com/site/himulacom/_/rsrc/1315460516557/zvonok-na-urok/10-klass---tretij-god-obucenia/urok-no58-ponatie-ob-azotsoderzasih-geterocikliceskih-soedineniah-cast-1/Image1690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sites.google.com/site/himulacom/_/rsrc/1315460516557/zvonok-na-urok/10-klass---tretij-god-obucenia/urok-no58-ponatie-ob-azotsoderzasih-geterocikliceskih-soedineniah-cast-1/Image1690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  <w:i/>
          <w:iCs/>
        </w:rPr>
        <w:t xml:space="preserve">Шестичленные </w:t>
      </w:r>
      <w:proofErr w:type="spellStart"/>
      <w:r w:rsidRPr="00A43569">
        <w:rPr>
          <w:rFonts w:ascii="Times New Roman" w:hAnsi="Times New Roman" w:cs="Times New Roman"/>
          <w:b/>
          <w:bCs/>
          <w:i/>
          <w:iCs/>
        </w:rPr>
        <w:t>гетероциклы</w:t>
      </w:r>
      <w:proofErr w:type="spellEnd"/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71752BD8" wp14:editId="3720023E">
            <wp:extent cx="2714625" cy="1266825"/>
            <wp:effectExtent l="0" t="0" r="0" b="9525"/>
            <wp:docPr id="34" name="Рисунок 34" descr="https://www.sites.google.com/site/himulacom/_/rsrc/1315460516557/zvonok-na-urok/10-klass---tretij-god-obucenia/urok-no58-ponatie-ob-azotsoderzasih-geterocikliceskih-soedineniah-cast-1/Image1691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sites.google.com/site/himulacom/_/rsrc/1315460516557/zvonok-na-urok/10-klass---tretij-god-obucenia/urok-no58-ponatie-ob-azotsoderzasih-geterocikliceskih-soedineniah-cast-1/Image1691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Большое значение имеют </w:t>
      </w:r>
      <w:proofErr w:type="spellStart"/>
      <w:r w:rsidRPr="00A43569">
        <w:rPr>
          <w:rFonts w:ascii="Times New Roman" w:hAnsi="Times New Roman" w:cs="Times New Roman"/>
          <w:b/>
          <w:bCs/>
          <w:i/>
          <w:iCs/>
        </w:rPr>
        <w:t>гетероциклы</w:t>
      </w:r>
      <w:proofErr w:type="spellEnd"/>
      <w:r w:rsidRPr="00A43569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gramStart"/>
      <w:r w:rsidRPr="00A43569">
        <w:rPr>
          <w:rFonts w:ascii="Times New Roman" w:hAnsi="Times New Roman" w:cs="Times New Roman"/>
          <w:b/>
          <w:bCs/>
          <w:i/>
          <w:iCs/>
        </w:rPr>
        <w:t>конденсированные</w:t>
      </w:r>
      <w:proofErr w:type="gramEnd"/>
      <w:r w:rsidRPr="00A43569">
        <w:rPr>
          <w:rFonts w:ascii="Times New Roman" w:hAnsi="Times New Roman" w:cs="Times New Roman"/>
          <w:b/>
          <w:bCs/>
          <w:i/>
          <w:iCs/>
        </w:rPr>
        <w:t xml:space="preserve"> с </w:t>
      </w:r>
      <w:proofErr w:type="spellStart"/>
      <w:r w:rsidRPr="00A43569">
        <w:rPr>
          <w:rFonts w:ascii="Times New Roman" w:hAnsi="Times New Roman" w:cs="Times New Roman"/>
          <w:b/>
          <w:bCs/>
          <w:i/>
          <w:iCs/>
        </w:rPr>
        <w:t>бензольным</w:t>
      </w:r>
      <w:proofErr w:type="spellEnd"/>
      <w:r w:rsidRPr="00A43569">
        <w:rPr>
          <w:rFonts w:ascii="Times New Roman" w:hAnsi="Times New Roman" w:cs="Times New Roman"/>
          <w:b/>
          <w:bCs/>
          <w:i/>
          <w:iCs/>
        </w:rPr>
        <w:t xml:space="preserve"> кольцом или с другим </w:t>
      </w:r>
      <w:proofErr w:type="spellStart"/>
      <w:r w:rsidRPr="00A43569">
        <w:rPr>
          <w:rFonts w:ascii="Times New Roman" w:hAnsi="Times New Roman" w:cs="Times New Roman"/>
          <w:b/>
          <w:bCs/>
          <w:i/>
          <w:iCs/>
        </w:rPr>
        <w:t>гетероциклом</w:t>
      </w:r>
      <w:proofErr w:type="spellEnd"/>
      <w:r w:rsidRPr="00A43569">
        <w:rPr>
          <w:rFonts w:ascii="Times New Roman" w:hAnsi="Times New Roman" w:cs="Times New Roman"/>
        </w:rPr>
        <w:t>, например пурин: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6202D944" wp14:editId="2255F041">
            <wp:extent cx="1704975" cy="981075"/>
            <wp:effectExtent l="0" t="0" r="9525" b="9525"/>
            <wp:docPr id="33" name="Рисунок 33" descr="https://www.sites.google.com/site/himulacom/_/rsrc/1315460516556/zvonok-na-urok/10-klass---tretij-god-obucenia/urok-no58-ponatie-ob-azotsoderzasih-geterocikliceskih-soedineniah-cast-1/030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sites.google.com/site/himulacom/_/rsrc/1315460516556/zvonok-na-urok/10-klass---tretij-god-obucenia/urok-no58-ponatie-ob-azotsoderzasih-geterocikliceskih-soedineniah-cast-1/030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569">
        <w:rPr>
          <w:rFonts w:ascii="Times New Roman" w:hAnsi="Times New Roman" w:cs="Times New Roman"/>
        </w:rPr>
        <w:t> 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</w:rPr>
        <w:t>Пиридин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lastRenderedPageBreak/>
        <w:t>Азотсодержащее гетероциклическое соединение. Его особенности: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 xml:space="preserve">1) это шестичленное гетероциклическое соединение с одним </w:t>
      </w:r>
      <w:proofErr w:type="spellStart"/>
      <w:r w:rsidRPr="00A43569">
        <w:rPr>
          <w:rFonts w:ascii="Times New Roman" w:hAnsi="Times New Roman" w:cs="Times New Roman"/>
        </w:rPr>
        <w:t>гетероатомом</w:t>
      </w:r>
      <w:proofErr w:type="spellEnd"/>
      <w:r w:rsidRPr="00A43569">
        <w:rPr>
          <w:rFonts w:ascii="Times New Roman" w:hAnsi="Times New Roman" w:cs="Times New Roman"/>
        </w:rPr>
        <w:t xml:space="preserve"> азота в цикле: 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55EEAC54" wp14:editId="4055EDA1">
            <wp:extent cx="4143375" cy="1143000"/>
            <wp:effectExtent l="0" t="0" r="9525" b="0"/>
            <wp:docPr id="32" name="Рисунок 32" descr="https://www.sites.google.com/site/himulacom/_/rsrc/1315460516557/zvonok-na-urok/10-klass---tretij-god-obucenia/urok-no58-ponatie-ob-azotsoderzasih-geterocikliceskih-soedineniah-cast-1/Image1693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sites.google.com/site/himulacom/_/rsrc/1315460516557/zvonok-na-urok/10-klass---tretij-god-obucenia/urok-no58-ponatie-ob-azotsoderzasih-geterocikliceskih-soedineniah-cast-1/Image1693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br/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2) это бесцветная жидкость с неприятным запахом, хорошо растворимая в воде;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3) пиридин и его гомологи содержатся в каменноугольной смоле, которая и служит источником их получения;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4) на основании структурной формулы можно высказать двоякое суждение о свойствах пиридина;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 xml:space="preserve">5) наличие двойных связей в молекуле указывает на его </w:t>
      </w:r>
      <w:proofErr w:type="gramStart"/>
      <w:r w:rsidRPr="00A43569">
        <w:rPr>
          <w:rFonts w:ascii="Times New Roman" w:hAnsi="Times New Roman" w:cs="Times New Roman"/>
        </w:rPr>
        <w:t>высокую</w:t>
      </w:r>
      <w:proofErr w:type="gramEnd"/>
      <w:r w:rsidRPr="00A43569">
        <w:rPr>
          <w:rFonts w:ascii="Times New Roman" w:hAnsi="Times New Roman" w:cs="Times New Roman"/>
        </w:rPr>
        <w:t xml:space="preserve"> </w:t>
      </w:r>
      <w:proofErr w:type="spellStart"/>
      <w:r w:rsidRPr="00A43569">
        <w:rPr>
          <w:rFonts w:ascii="Times New Roman" w:hAnsi="Times New Roman" w:cs="Times New Roman"/>
        </w:rPr>
        <w:t>реакционноспособность</w:t>
      </w:r>
      <w:proofErr w:type="spellEnd"/>
      <w:r w:rsidRPr="00A43569">
        <w:rPr>
          <w:rFonts w:ascii="Times New Roman" w:hAnsi="Times New Roman" w:cs="Times New Roman"/>
        </w:rPr>
        <w:t>, а сходство по строению с бензолом позволяет предположить, что вещество обладает большой химической способностью;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6) пиридин также имеет и много общего с бензолом по строению и свойствам.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i/>
          <w:iCs/>
        </w:rPr>
        <w:t>В молекуле бензола каждый атом углерода, находясь в состоянии sр</w:t>
      </w:r>
      <w:r w:rsidRPr="00A43569">
        <w:rPr>
          <w:rFonts w:ascii="Times New Roman" w:hAnsi="Times New Roman" w:cs="Times New Roman"/>
          <w:i/>
          <w:iCs/>
          <w:vertAlign w:val="superscript"/>
        </w:rPr>
        <w:t>2</w:t>
      </w:r>
      <w:r w:rsidRPr="00A43569">
        <w:rPr>
          <w:rFonts w:ascii="Times New Roman" w:hAnsi="Times New Roman" w:cs="Times New Roman"/>
          <w:i/>
          <w:iCs/>
        </w:rPr>
        <w:t xml:space="preserve">-гибридизации, три электрона затрачивает на образование </w:t>
      </w:r>
      <w:proofErr w:type="gramStart"/>
      <w:r w:rsidRPr="00A43569">
        <w:rPr>
          <w:rFonts w:ascii="Times New Roman" w:hAnsi="Times New Roman" w:cs="Times New Roman"/>
          <w:i/>
          <w:iCs/>
        </w:rPr>
        <w:t>δ-</w:t>
      </w:r>
      <w:proofErr w:type="gramEnd"/>
      <w:r w:rsidRPr="00A43569">
        <w:rPr>
          <w:rFonts w:ascii="Times New Roman" w:hAnsi="Times New Roman" w:cs="Times New Roman"/>
          <w:i/>
          <w:iCs/>
        </w:rPr>
        <w:t>связей и один электрон – на образование общего для молекулы π-облака (при боковом перекрывании облаков шести р -электронов). В </w:t>
      </w:r>
      <w:r w:rsidRPr="00A43569">
        <w:rPr>
          <w:rFonts w:ascii="Times New Roman" w:hAnsi="Times New Roman" w:cs="Times New Roman"/>
          <w:b/>
          <w:bCs/>
          <w:i/>
          <w:iCs/>
        </w:rPr>
        <w:t>молекуле пиридина </w:t>
      </w:r>
      <w:r w:rsidRPr="00A43569">
        <w:rPr>
          <w:rFonts w:ascii="Times New Roman" w:hAnsi="Times New Roman" w:cs="Times New Roman"/>
          <w:i/>
          <w:iCs/>
        </w:rPr>
        <w:t xml:space="preserve">одну группу СН заменяет атом азота, и он «поставляет» два электрона на установление </w:t>
      </w:r>
      <w:proofErr w:type="gramStart"/>
      <w:r w:rsidRPr="00A43569">
        <w:rPr>
          <w:rFonts w:ascii="Times New Roman" w:hAnsi="Times New Roman" w:cs="Times New Roman"/>
          <w:i/>
          <w:iCs/>
        </w:rPr>
        <w:t>δ-</w:t>
      </w:r>
      <w:proofErr w:type="gramEnd"/>
      <w:r w:rsidRPr="00A43569">
        <w:rPr>
          <w:rFonts w:ascii="Times New Roman" w:hAnsi="Times New Roman" w:cs="Times New Roman"/>
          <w:i/>
          <w:iCs/>
        </w:rPr>
        <w:t>связей с двумя соседними углеродными атомами и один электрон – в систему π-облака, при этом, как и в молекуле бензола, образуется устойчивый </w:t>
      </w:r>
      <w:r w:rsidRPr="00A43569">
        <w:rPr>
          <w:rFonts w:ascii="Times New Roman" w:hAnsi="Times New Roman" w:cs="Times New Roman"/>
          <w:b/>
          <w:bCs/>
          <w:i/>
          <w:iCs/>
        </w:rPr>
        <w:t>секстет </w:t>
      </w:r>
      <w:r w:rsidRPr="00A43569">
        <w:rPr>
          <w:rFonts w:ascii="Times New Roman" w:hAnsi="Times New Roman" w:cs="Times New Roman"/>
          <w:i/>
          <w:iCs/>
        </w:rPr>
        <w:t>электронов. У атома азота остается после этого еще пара свободных электронов;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7) пиридин, как и бензол, устойчив по отношению к окислителям: он не обесцвечивает раствор перманганата калия даже при нагревании;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 xml:space="preserve">8) пиридин нитруется, реакция идет в более жестких условиях, чем у бензола, образуется </w:t>
      </w:r>
      <w:proofErr w:type="spellStart"/>
      <w:r w:rsidRPr="00A43569">
        <w:rPr>
          <w:rFonts w:ascii="Times New Roman" w:hAnsi="Times New Roman" w:cs="Times New Roman"/>
        </w:rPr>
        <w:t>нитропиридин</w:t>
      </w:r>
      <w:proofErr w:type="spellEnd"/>
      <w:r w:rsidRPr="00A43569">
        <w:rPr>
          <w:rFonts w:ascii="Times New Roman" w:hAnsi="Times New Roman" w:cs="Times New Roman"/>
        </w:rPr>
        <w:t>: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3B8A0E88" wp14:editId="3A5C5777">
            <wp:extent cx="3257550" cy="1047750"/>
            <wp:effectExtent l="0" t="0" r="0" b="0"/>
            <wp:docPr id="31" name="Рисунок 31" descr="https://www.sites.google.com/site/himulacom/_/rsrc/1315460516557/zvonok-na-urok/10-klass---tretij-god-obucenia/urok-no58-ponatie-ob-azotsoderzasih-geterocikliceskih-soedineniah-cast-1/n313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sites.google.com/site/himulacom/_/rsrc/1315460516557/zvonok-na-urok/10-klass---tretij-god-obucenia/urok-no58-ponatie-ob-azotsoderzasih-geterocikliceskih-soedineniah-cast-1/n313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Гетероциклическое соединение </w:t>
      </w:r>
      <w:r w:rsidRPr="00A43569">
        <w:rPr>
          <w:rFonts w:ascii="Times New Roman" w:hAnsi="Times New Roman" w:cs="Times New Roman"/>
          <w:b/>
          <w:bCs/>
        </w:rPr>
        <w:t>пиридин </w:t>
      </w:r>
      <w:r w:rsidRPr="00A43569">
        <w:rPr>
          <w:rFonts w:ascii="Times New Roman" w:hAnsi="Times New Roman" w:cs="Times New Roman"/>
        </w:rPr>
        <w:t>– это азотистое основание ароматического характера.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</w:rPr>
        <w:t>Применение пиридина: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1) ароматические и основные свойства пиридина используются при синтезе разного рода лекарственных препаратов, красителей, гербицидов;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lastRenderedPageBreak/>
        <w:t xml:space="preserve">2) также пиридин используется как растворитель для </w:t>
      </w:r>
      <w:proofErr w:type="spellStart"/>
      <w:r w:rsidRPr="00A43569">
        <w:rPr>
          <w:rFonts w:ascii="Times New Roman" w:hAnsi="Times New Roman" w:cs="Times New Roman"/>
        </w:rPr>
        <w:t>денатурирования</w:t>
      </w:r>
      <w:proofErr w:type="spellEnd"/>
      <w:r w:rsidRPr="00A43569">
        <w:rPr>
          <w:rFonts w:ascii="Times New Roman" w:hAnsi="Times New Roman" w:cs="Times New Roman"/>
        </w:rPr>
        <w:t xml:space="preserve"> этанола;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3) Ядро пиридина содержится в молекулах витамина РР, предупреждающего развитие пеллагры – заболевания кожи.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</w:rPr>
        <w:t>Пиррол 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proofErr w:type="gramStart"/>
      <w:r w:rsidRPr="00A43569">
        <w:rPr>
          <w:rFonts w:ascii="Times New Roman" w:hAnsi="Times New Roman" w:cs="Times New Roman"/>
        </w:rPr>
        <w:t>Пятичленный</w:t>
      </w:r>
      <w:proofErr w:type="gramEnd"/>
      <w:r w:rsidRPr="00A43569">
        <w:rPr>
          <w:rFonts w:ascii="Times New Roman" w:hAnsi="Times New Roman" w:cs="Times New Roman"/>
        </w:rPr>
        <w:t xml:space="preserve"> </w:t>
      </w:r>
      <w:proofErr w:type="spellStart"/>
      <w:r w:rsidRPr="00A43569">
        <w:rPr>
          <w:rFonts w:ascii="Times New Roman" w:hAnsi="Times New Roman" w:cs="Times New Roman"/>
        </w:rPr>
        <w:t>гетероцикл</w:t>
      </w:r>
      <w:proofErr w:type="spellEnd"/>
      <w:r w:rsidRPr="00A43569">
        <w:rPr>
          <w:rFonts w:ascii="Times New Roman" w:hAnsi="Times New Roman" w:cs="Times New Roman"/>
        </w:rPr>
        <w:t xml:space="preserve"> с одним атомом азота.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039444D4" wp14:editId="6A212F43">
            <wp:extent cx="4114800" cy="1114425"/>
            <wp:effectExtent l="0" t="0" r="0" b="9525"/>
            <wp:docPr id="30" name="Рисунок 30" descr="https://www.sites.google.com/site/himulacom/_/rsrc/1315460516555/zvonok-na-urok/10-klass---tretij-god-obucenia/urok-no58-ponatie-ob-azotsoderzasih-geterocikliceskih-soedineniah-cast-1/013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sites.google.com/site/himulacom/_/rsrc/1315460516555/zvonok-na-urok/10-klass---tretij-god-obucenia/urok-no58-ponatie-ob-azotsoderzasih-geterocikliceskih-soedineniah-cast-1/013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 xml:space="preserve">При рассмотрении электронного строения молекулы пиррола видно, что электронная пара </w:t>
      </w:r>
      <w:proofErr w:type="spellStart"/>
      <w:r w:rsidRPr="00A43569">
        <w:rPr>
          <w:rFonts w:ascii="Times New Roman" w:hAnsi="Times New Roman" w:cs="Times New Roman"/>
        </w:rPr>
        <w:t>пиррольного</w:t>
      </w:r>
      <w:proofErr w:type="spellEnd"/>
      <w:r w:rsidRPr="00A43569">
        <w:rPr>
          <w:rFonts w:ascii="Times New Roman" w:hAnsi="Times New Roman" w:cs="Times New Roman"/>
        </w:rPr>
        <w:t xml:space="preserve"> азота участвует в образовании </w:t>
      </w:r>
      <w:proofErr w:type="spellStart"/>
      <w:r w:rsidRPr="00A43569">
        <w:rPr>
          <w:rFonts w:ascii="Times New Roman" w:hAnsi="Times New Roman" w:cs="Times New Roman"/>
        </w:rPr>
        <w:t>шестиэлектронной</w:t>
      </w:r>
      <w:proofErr w:type="spellEnd"/>
      <w:r w:rsidRPr="00A43569">
        <w:rPr>
          <w:rFonts w:ascii="Times New Roman" w:hAnsi="Times New Roman" w:cs="Times New Roman"/>
        </w:rPr>
        <w:t xml:space="preserve"> структуры, поэтому этот азот практически не обладает основными свойствами.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 xml:space="preserve">Пиррол — жидкость без цвета, </w:t>
      </w:r>
      <w:proofErr w:type="spellStart"/>
      <w:proofErr w:type="gramStart"/>
      <w:r w:rsidRPr="00A43569">
        <w:rPr>
          <w:rFonts w:ascii="Times New Roman" w:hAnsi="Times New Roman" w:cs="Times New Roman"/>
        </w:rPr>
        <w:t>t</w:t>
      </w:r>
      <w:proofErr w:type="gramEnd"/>
      <w:r w:rsidRPr="00A43569">
        <w:rPr>
          <w:rFonts w:ascii="Times New Roman" w:hAnsi="Times New Roman" w:cs="Times New Roman"/>
          <w:vertAlign w:val="subscript"/>
        </w:rPr>
        <w:t>кип</w:t>
      </w:r>
      <w:proofErr w:type="spellEnd"/>
      <w:r w:rsidRPr="00A43569">
        <w:rPr>
          <w:rFonts w:ascii="Times New Roman" w:hAnsi="Times New Roman" w:cs="Times New Roman"/>
        </w:rPr>
        <w:t>=130°С. Пиррол на воздухе окисляется и при этом темнеет.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</w:rPr>
        <w:t xml:space="preserve">Значение пиррола и его </w:t>
      </w:r>
      <w:proofErr w:type="gramStart"/>
      <w:r w:rsidRPr="00A43569">
        <w:rPr>
          <w:rFonts w:ascii="Times New Roman" w:hAnsi="Times New Roman" w:cs="Times New Roman"/>
          <w:b/>
          <w:bCs/>
        </w:rPr>
        <w:t>соединении</w:t>
      </w:r>
      <w:proofErr w:type="gramEnd"/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Пиррол — важный продукт для получения пирролидина путем каталитического гидрирования. Огромное значение в жизни растений и животных имеет ядро пиррола, которое является составной частью гемоглобина и хлорофилла.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</w:rPr>
        <w:t>Пурин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  <w:i/>
          <w:iCs/>
        </w:rPr>
        <w:t>Пурин</w:t>
      </w:r>
      <w:r w:rsidRPr="00A43569">
        <w:rPr>
          <w:rFonts w:ascii="Times New Roman" w:hAnsi="Times New Roman" w:cs="Times New Roman"/>
          <w:i/>
          <w:iCs/>
        </w:rPr>
        <w:t> </w:t>
      </w:r>
      <w:r w:rsidRPr="00A43569">
        <w:rPr>
          <w:rFonts w:ascii="Times New Roman" w:hAnsi="Times New Roman" w:cs="Times New Roman"/>
        </w:rPr>
        <w:t xml:space="preserve">— </w:t>
      </w:r>
      <w:proofErr w:type="spellStart"/>
      <w:r w:rsidRPr="00A43569">
        <w:rPr>
          <w:rFonts w:ascii="Times New Roman" w:hAnsi="Times New Roman" w:cs="Times New Roman"/>
        </w:rPr>
        <w:t>гетероцикл</w:t>
      </w:r>
      <w:proofErr w:type="spellEnd"/>
      <w:r w:rsidRPr="00A43569">
        <w:rPr>
          <w:rFonts w:ascii="Times New Roman" w:hAnsi="Times New Roman" w:cs="Times New Roman"/>
        </w:rPr>
        <w:t xml:space="preserve">, включающий два сочлененных цикла: пиримидиновый и </w:t>
      </w:r>
      <w:proofErr w:type="spellStart"/>
      <w:r w:rsidRPr="00A43569">
        <w:rPr>
          <w:rFonts w:ascii="Times New Roman" w:hAnsi="Times New Roman" w:cs="Times New Roman"/>
        </w:rPr>
        <w:t>имидазольный</w:t>
      </w:r>
      <w:proofErr w:type="spellEnd"/>
      <w:r w:rsidRPr="00A43569">
        <w:rPr>
          <w:rFonts w:ascii="Times New Roman" w:hAnsi="Times New Roman" w:cs="Times New Roman"/>
        </w:rPr>
        <w:t>: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161F0AAA" wp14:editId="3FE8CFC2">
            <wp:extent cx="1114425" cy="1019175"/>
            <wp:effectExtent l="0" t="0" r="9525" b="9525"/>
            <wp:docPr id="29" name="Рисунок 29" descr="https://www.sites.google.com/site/himulacom/_/rsrc/1315460516557/zvonok-na-urok/10-klass---tretij-god-obucenia/urok-no58-ponatie-ob-azotsoderzasih-geterocikliceskih-soedineniah-cast-1/Image1709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sites.google.com/site/himulacom/_/rsrc/1315460516557/zvonok-na-urok/10-klass---tretij-god-obucenia/urok-no58-ponatie-ob-azotsoderzasih-geterocikliceskih-soedineniah-cast-1/Image1709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 xml:space="preserve">Ароматическая система пурина включает десять p -электронов (восемь электронов двойных связей и два электрона </w:t>
      </w:r>
      <w:proofErr w:type="spellStart"/>
      <w:r w:rsidRPr="00A43569">
        <w:rPr>
          <w:rFonts w:ascii="Times New Roman" w:hAnsi="Times New Roman" w:cs="Times New Roman"/>
        </w:rPr>
        <w:t>пиррольного</w:t>
      </w:r>
      <w:proofErr w:type="spellEnd"/>
      <w:r w:rsidRPr="00A43569">
        <w:rPr>
          <w:rFonts w:ascii="Times New Roman" w:hAnsi="Times New Roman" w:cs="Times New Roman"/>
        </w:rPr>
        <w:t xml:space="preserve"> атома азота). </w:t>
      </w:r>
      <w:r w:rsidRPr="00A43569">
        <w:rPr>
          <w:rFonts w:ascii="Times New Roman" w:hAnsi="Times New Roman" w:cs="Times New Roman"/>
          <w:b/>
          <w:bCs/>
          <w:i/>
          <w:iCs/>
        </w:rPr>
        <w:t>Пурин — амфотерное соединение.</w:t>
      </w:r>
      <w:r w:rsidRPr="00A43569">
        <w:rPr>
          <w:rFonts w:ascii="Times New Roman" w:hAnsi="Times New Roman" w:cs="Times New Roman"/>
        </w:rPr>
        <w:t> </w:t>
      </w:r>
      <w:r w:rsidRPr="00A43569">
        <w:rPr>
          <w:rFonts w:ascii="Times New Roman" w:hAnsi="Times New Roman" w:cs="Times New Roman"/>
          <w:i/>
          <w:iCs/>
        </w:rPr>
        <w:t>Слабые основные свойства пурина связаны с атомами азота шестичленного цикла, а слабые кислотные свойства — с группой NH пятичленного цикла.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Основное значение пурина состоит в том, что он является родоначальником класса пуриновых оснований.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</w:rPr>
        <w:t>Пиримидиновые и пуриновые основания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 xml:space="preserve">В группе гетероциклических соединений наиболее важными являются </w:t>
      </w:r>
      <w:proofErr w:type="spellStart"/>
      <w:r w:rsidRPr="00A43569">
        <w:rPr>
          <w:rFonts w:ascii="Times New Roman" w:hAnsi="Times New Roman" w:cs="Times New Roman"/>
        </w:rPr>
        <w:t>гетероциклы</w:t>
      </w:r>
      <w:proofErr w:type="spellEnd"/>
      <w:r w:rsidRPr="00A43569">
        <w:rPr>
          <w:rFonts w:ascii="Times New Roman" w:hAnsi="Times New Roman" w:cs="Times New Roman"/>
        </w:rPr>
        <w:t>, содержащие два атома азота.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  <w:i/>
          <w:iCs/>
        </w:rPr>
        <w:t>Пиримидин </w:t>
      </w:r>
      <w:r w:rsidRPr="00A43569">
        <w:rPr>
          <w:rFonts w:ascii="Times New Roman" w:hAnsi="Times New Roman" w:cs="Times New Roman"/>
        </w:rPr>
        <w:t xml:space="preserve">— кристаллическое вещество, </w:t>
      </w:r>
      <w:proofErr w:type="spellStart"/>
      <w:proofErr w:type="gramStart"/>
      <w:r w:rsidRPr="00A43569">
        <w:rPr>
          <w:rFonts w:ascii="Times New Roman" w:hAnsi="Times New Roman" w:cs="Times New Roman"/>
        </w:rPr>
        <w:t>t</w:t>
      </w:r>
      <w:proofErr w:type="gramEnd"/>
      <w:r w:rsidRPr="00A43569">
        <w:rPr>
          <w:rFonts w:ascii="Times New Roman" w:hAnsi="Times New Roman" w:cs="Times New Roman"/>
          <w:vertAlign w:val="subscript"/>
        </w:rPr>
        <w:t>пл</w:t>
      </w:r>
      <w:proofErr w:type="spellEnd"/>
      <w:r w:rsidRPr="00A43569">
        <w:rPr>
          <w:rFonts w:ascii="Times New Roman" w:hAnsi="Times New Roman" w:cs="Times New Roman"/>
        </w:rPr>
        <w:t>=20-22°С.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lastRenderedPageBreak/>
        <w:drawing>
          <wp:inline distT="0" distB="0" distL="0" distR="0" wp14:anchorId="61772190" wp14:editId="324F7438">
            <wp:extent cx="1152525" cy="1123950"/>
            <wp:effectExtent l="0" t="0" r="9525" b="0"/>
            <wp:docPr id="28" name="Рисунок 28" descr="https://www.sites.google.com/site/himulacom/_/rsrc/1315460516557/zvonok-na-urok/10-klass---tretij-god-obucenia/urok-no58-ponatie-ob-azotsoderzasih-geterocikliceskih-soedineniah-cast-1/n330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sites.google.com/site/himulacom/_/rsrc/1315460516557/zvonok-na-urok/10-klass---tretij-god-obucenia/urok-no58-ponatie-ob-azotsoderzasih-geterocikliceskih-soedineniah-cast-1/n330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 xml:space="preserve">Рассмотрим производные пиримидина — </w:t>
      </w:r>
      <w:proofErr w:type="spellStart"/>
      <w:r w:rsidRPr="00A43569">
        <w:rPr>
          <w:rFonts w:ascii="Times New Roman" w:hAnsi="Times New Roman" w:cs="Times New Roman"/>
        </w:rPr>
        <w:t>урацил</w:t>
      </w:r>
      <w:proofErr w:type="spellEnd"/>
      <w:r w:rsidRPr="00A43569">
        <w:rPr>
          <w:rFonts w:ascii="Times New Roman" w:hAnsi="Times New Roman" w:cs="Times New Roman"/>
        </w:rPr>
        <w:t xml:space="preserve">, </w:t>
      </w:r>
      <w:proofErr w:type="spellStart"/>
      <w:r w:rsidRPr="00A43569">
        <w:rPr>
          <w:rFonts w:ascii="Times New Roman" w:hAnsi="Times New Roman" w:cs="Times New Roman"/>
        </w:rPr>
        <w:t>цитозин</w:t>
      </w:r>
      <w:proofErr w:type="spellEnd"/>
      <w:r w:rsidRPr="00A43569">
        <w:rPr>
          <w:rFonts w:ascii="Times New Roman" w:hAnsi="Times New Roman" w:cs="Times New Roman"/>
        </w:rPr>
        <w:t xml:space="preserve">, </w:t>
      </w:r>
      <w:proofErr w:type="spellStart"/>
      <w:r w:rsidRPr="00A43569">
        <w:rPr>
          <w:rFonts w:ascii="Times New Roman" w:hAnsi="Times New Roman" w:cs="Times New Roman"/>
        </w:rPr>
        <w:t>тимин</w:t>
      </w:r>
      <w:proofErr w:type="spellEnd"/>
      <w:r w:rsidRPr="00A43569">
        <w:rPr>
          <w:rFonts w:ascii="Times New Roman" w:hAnsi="Times New Roman" w:cs="Times New Roman"/>
        </w:rPr>
        <w:t>.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proofErr w:type="spellStart"/>
      <w:r w:rsidRPr="00A43569">
        <w:rPr>
          <w:rFonts w:ascii="Times New Roman" w:hAnsi="Times New Roman" w:cs="Times New Roman"/>
          <w:b/>
          <w:bCs/>
          <w:i/>
          <w:iCs/>
        </w:rPr>
        <w:t>Урацил</w:t>
      </w:r>
      <w:proofErr w:type="spellEnd"/>
      <w:r w:rsidRPr="00A43569">
        <w:rPr>
          <w:rFonts w:ascii="Times New Roman" w:hAnsi="Times New Roman" w:cs="Times New Roman"/>
          <w:b/>
          <w:bCs/>
          <w:i/>
          <w:iCs/>
        </w:rPr>
        <w:t> </w:t>
      </w:r>
      <w:r w:rsidRPr="00A43569">
        <w:rPr>
          <w:rFonts w:ascii="Times New Roman" w:hAnsi="Times New Roman" w:cs="Times New Roman"/>
        </w:rPr>
        <w:t>(</w:t>
      </w:r>
      <w:r w:rsidRPr="00A43569">
        <w:rPr>
          <w:rFonts w:ascii="Times New Roman" w:hAnsi="Times New Roman" w:cs="Times New Roman"/>
          <w:b/>
          <w:bCs/>
        </w:rPr>
        <w:t>У</w:t>
      </w:r>
      <w:r w:rsidRPr="00A43569">
        <w:rPr>
          <w:rFonts w:ascii="Times New Roman" w:hAnsi="Times New Roman" w:cs="Times New Roman"/>
        </w:rPr>
        <w:t>) — в зависимости от условий может существовать в разных формах: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2D2A5931" wp14:editId="4CAC8644">
            <wp:extent cx="4610100" cy="1371600"/>
            <wp:effectExtent l="0" t="0" r="0" b="0"/>
            <wp:docPr id="27" name="Рисунок 27" descr="https://www.sites.google.com/site/himulacom/_/rsrc/1315460516556/zvonok-na-urok/10-klass---tretij-god-obucenia/urok-no58-ponatie-ob-azotsoderzasih-geterocikliceskih-soedineniah-cast-1/027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www.sites.google.com/site/himulacom/_/rsrc/1315460516556/zvonok-na-urok/10-klass---tretij-god-obucenia/urok-no58-ponatie-ob-azotsoderzasih-geterocikliceskih-soedineniah-cast-1/027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br/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proofErr w:type="spellStart"/>
      <w:r w:rsidRPr="00A43569">
        <w:rPr>
          <w:rFonts w:ascii="Times New Roman" w:hAnsi="Times New Roman" w:cs="Times New Roman"/>
          <w:b/>
          <w:bCs/>
          <w:i/>
          <w:iCs/>
        </w:rPr>
        <w:t>Цитозин</w:t>
      </w:r>
      <w:proofErr w:type="spellEnd"/>
      <w:r w:rsidRPr="00A43569">
        <w:rPr>
          <w:rFonts w:ascii="Times New Roman" w:hAnsi="Times New Roman" w:cs="Times New Roman"/>
          <w:b/>
          <w:bCs/>
          <w:i/>
          <w:iCs/>
        </w:rPr>
        <w:t> </w:t>
      </w:r>
      <w:r w:rsidRPr="00A43569">
        <w:rPr>
          <w:rFonts w:ascii="Times New Roman" w:hAnsi="Times New Roman" w:cs="Times New Roman"/>
        </w:rPr>
        <w:t>(</w:t>
      </w:r>
      <w:r w:rsidRPr="00A43569">
        <w:rPr>
          <w:rFonts w:ascii="Times New Roman" w:hAnsi="Times New Roman" w:cs="Times New Roman"/>
          <w:b/>
          <w:bCs/>
        </w:rPr>
        <w:t>Ц</w:t>
      </w:r>
      <w:r w:rsidRPr="00A43569">
        <w:rPr>
          <w:rFonts w:ascii="Times New Roman" w:hAnsi="Times New Roman" w:cs="Times New Roman"/>
        </w:rPr>
        <w:t>): 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11A7B3E6" wp14:editId="69AD462F">
            <wp:extent cx="2743200" cy="1428750"/>
            <wp:effectExtent l="0" t="0" r="0" b="0"/>
            <wp:docPr id="26" name="Рисунок 26" descr="https://www.sites.google.com/site/himulacom/_/rsrc/1315460516556/zvonok-na-urok/10-klass---tretij-god-obucenia/urok-no58-ponatie-ob-azotsoderzasih-geterocikliceskih-soedineniah-cast-1/028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sites.google.com/site/himulacom/_/rsrc/1315460516556/zvonok-na-urok/10-klass---tretij-god-obucenia/urok-no58-ponatie-ob-azotsoderzasih-geterocikliceskih-soedineniah-cast-1/028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  <w:i/>
          <w:iCs/>
        </w:rPr>
        <w:t>Тимин </w:t>
      </w:r>
      <w:r w:rsidRPr="00A43569">
        <w:rPr>
          <w:rFonts w:ascii="Times New Roman" w:hAnsi="Times New Roman" w:cs="Times New Roman"/>
        </w:rPr>
        <w:t>(</w:t>
      </w:r>
      <w:r w:rsidRPr="00A43569">
        <w:rPr>
          <w:rFonts w:ascii="Times New Roman" w:hAnsi="Times New Roman" w:cs="Times New Roman"/>
          <w:b/>
          <w:bCs/>
        </w:rPr>
        <w:t>Т</w:t>
      </w:r>
      <w:r w:rsidRPr="00A43569">
        <w:rPr>
          <w:rFonts w:ascii="Times New Roman" w:hAnsi="Times New Roman" w:cs="Times New Roman"/>
        </w:rPr>
        <w:t>):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376A6BCA" wp14:editId="08B601BF">
            <wp:extent cx="5267325" cy="1362075"/>
            <wp:effectExtent l="0" t="0" r="9525" b="9525"/>
            <wp:docPr id="25" name="Рисунок 25" descr="https://www.sites.google.com/site/himulacom/_/rsrc/1315460516556/zvonok-na-urok/10-klass---tretij-god-obucenia/urok-no58-ponatie-ob-azotsoderzasih-geterocikliceskih-soedineniah-cast-1/029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www.sites.google.com/site/himulacom/_/rsrc/1315460516556/zvonok-na-urok/10-klass---tretij-god-obucenia/urok-no58-ponatie-ob-azotsoderzasih-geterocikliceskih-soedineniah-cast-1/029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Пиримидиновое кольцо вместе с кольцом имидазола образуют бициклическое основание — пурин: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lastRenderedPageBreak/>
        <w:drawing>
          <wp:inline distT="0" distB="0" distL="0" distR="0" wp14:anchorId="496DBC4D" wp14:editId="11DDAD7E">
            <wp:extent cx="1704975" cy="981075"/>
            <wp:effectExtent l="0" t="0" r="9525" b="9525"/>
            <wp:docPr id="24" name="Рисунок 24" descr="https://www.sites.google.com/site/himulacom/_/rsrc/1315460516556/zvonok-na-urok/10-klass---tretij-god-obucenia/urok-no58-ponatie-ob-azotsoderzasih-geterocikliceskih-soedineniah-cast-1/030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sites.google.com/site/himulacom/_/rsrc/1315460516556/zvonok-na-urok/10-klass---tretij-god-obucenia/urok-no58-ponatie-ob-azotsoderzasih-geterocikliceskih-soedineniah-cast-1/030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 xml:space="preserve">Наиболее широко из производных пурина в природе </w:t>
      </w:r>
      <w:proofErr w:type="gramStart"/>
      <w:r w:rsidRPr="00A43569">
        <w:rPr>
          <w:rFonts w:ascii="Times New Roman" w:hAnsi="Times New Roman" w:cs="Times New Roman"/>
        </w:rPr>
        <w:t>распространены</w:t>
      </w:r>
      <w:proofErr w:type="gramEnd"/>
      <w:r w:rsidRPr="00A43569">
        <w:rPr>
          <w:rFonts w:ascii="Times New Roman" w:hAnsi="Times New Roman" w:cs="Times New Roman"/>
        </w:rPr>
        <w:t xml:space="preserve"> </w:t>
      </w:r>
      <w:proofErr w:type="spellStart"/>
      <w:r w:rsidRPr="00A43569">
        <w:rPr>
          <w:rFonts w:ascii="Times New Roman" w:hAnsi="Times New Roman" w:cs="Times New Roman"/>
        </w:rPr>
        <w:t>аденин</w:t>
      </w:r>
      <w:proofErr w:type="spellEnd"/>
      <w:r w:rsidRPr="00A43569">
        <w:rPr>
          <w:rFonts w:ascii="Times New Roman" w:hAnsi="Times New Roman" w:cs="Times New Roman"/>
        </w:rPr>
        <w:t xml:space="preserve"> и гуанин. 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proofErr w:type="spellStart"/>
      <w:r w:rsidRPr="00A43569">
        <w:rPr>
          <w:rFonts w:ascii="Times New Roman" w:hAnsi="Times New Roman" w:cs="Times New Roman"/>
          <w:b/>
          <w:bCs/>
          <w:i/>
          <w:iCs/>
        </w:rPr>
        <w:t>Аденин</w:t>
      </w:r>
      <w:proofErr w:type="spellEnd"/>
      <w:r w:rsidRPr="00A43569">
        <w:rPr>
          <w:rFonts w:ascii="Times New Roman" w:hAnsi="Times New Roman" w:cs="Times New Roman"/>
        </w:rPr>
        <w:t> (</w:t>
      </w:r>
      <w:r w:rsidRPr="00A43569">
        <w:rPr>
          <w:rFonts w:ascii="Times New Roman" w:hAnsi="Times New Roman" w:cs="Times New Roman"/>
          <w:b/>
          <w:bCs/>
        </w:rPr>
        <w:t>А</w:t>
      </w:r>
      <w:r w:rsidRPr="00A43569">
        <w:rPr>
          <w:rFonts w:ascii="Times New Roman" w:hAnsi="Times New Roman" w:cs="Times New Roman"/>
        </w:rPr>
        <w:t>), представляет собой кристаллическое вещество, плавящееся с разложением при 360</w:t>
      </w:r>
      <w:proofErr w:type="gramStart"/>
      <w:r w:rsidRPr="00A43569">
        <w:rPr>
          <w:rFonts w:ascii="Times New Roman" w:hAnsi="Times New Roman" w:cs="Times New Roman"/>
        </w:rPr>
        <w:t>°С</w:t>
      </w:r>
      <w:proofErr w:type="gramEnd"/>
      <w:r w:rsidRPr="00A43569">
        <w:rPr>
          <w:rFonts w:ascii="Times New Roman" w:hAnsi="Times New Roman" w:cs="Times New Roman"/>
        </w:rPr>
        <w:t>, труднорастворимое в воде: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0055743F" wp14:editId="69595493">
            <wp:extent cx="1704975" cy="1381125"/>
            <wp:effectExtent l="0" t="0" r="9525" b="9525"/>
            <wp:docPr id="23" name="Рисунок 23" descr="https://www.sites.google.com/site/himulacom/_/rsrc/1315460516556/zvonok-na-urok/10-klass---tretij-god-obucenia/urok-no58-ponatie-ob-azotsoderzasih-geterocikliceskih-soedineniah-cast-1/031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sites.google.com/site/himulacom/_/rsrc/1315460516556/zvonok-na-urok/10-klass---tretij-god-obucenia/urok-no58-ponatie-ob-azotsoderzasih-geterocikliceskih-soedineniah-cast-1/031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t>В свободном состоянии он содержится в растительных и животных тканях.</w:t>
      </w:r>
      <w:r w:rsidRPr="00A43569">
        <w:rPr>
          <w:rFonts w:ascii="Times New Roman" w:hAnsi="Times New Roman" w:cs="Times New Roman"/>
        </w:rPr>
        <w:br/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  <w:i/>
          <w:iCs/>
        </w:rPr>
        <w:t>Гуанин</w:t>
      </w:r>
      <w:r w:rsidRPr="00A43569">
        <w:rPr>
          <w:rFonts w:ascii="Times New Roman" w:hAnsi="Times New Roman" w:cs="Times New Roman"/>
        </w:rPr>
        <w:t> (</w:t>
      </w:r>
      <w:r w:rsidRPr="00A43569">
        <w:rPr>
          <w:rFonts w:ascii="Times New Roman" w:hAnsi="Times New Roman" w:cs="Times New Roman"/>
          <w:b/>
          <w:bCs/>
        </w:rPr>
        <w:t>Г</w:t>
      </w:r>
      <w:r w:rsidRPr="00A43569">
        <w:rPr>
          <w:rFonts w:ascii="Times New Roman" w:hAnsi="Times New Roman" w:cs="Times New Roman"/>
        </w:rPr>
        <w:t>), содержится в растительных и животных тканях. В воде и спирте гуанин почти не растворим, но легко растворяется в кислотах и щелочах с образованием солей:</w:t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</w:rPr>
        <w:drawing>
          <wp:inline distT="0" distB="0" distL="0" distR="0" wp14:anchorId="230E7461" wp14:editId="7C938174">
            <wp:extent cx="3981450" cy="1371600"/>
            <wp:effectExtent l="0" t="0" r="0" b="0"/>
            <wp:docPr id="22" name="Рисунок 22" descr="https://www.sites.google.com/site/himulacom/_/rsrc/1315460516556/zvonok-na-urok/10-klass---tretij-god-obucenia/urok-no58-ponatie-ob-azotsoderzasih-geterocikliceskih-soedineniah-cast-1/032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sites.google.com/site/himulacom/_/rsrc/1315460516556/zvonok-na-urok/10-klass---tretij-god-obucenia/urok-no58-ponatie-ob-azotsoderzasih-geterocikliceskih-soedineniah-cast-1/032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69" w:rsidRPr="00A43569" w:rsidRDefault="00A43569" w:rsidP="00A43569">
      <w:pPr>
        <w:rPr>
          <w:rFonts w:ascii="Times New Roman" w:hAnsi="Times New Roman" w:cs="Times New Roman"/>
        </w:rPr>
      </w:pPr>
      <w:r w:rsidRPr="00A43569">
        <w:rPr>
          <w:rFonts w:ascii="Times New Roman" w:hAnsi="Times New Roman" w:cs="Times New Roman"/>
          <w:b/>
          <w:bCs/>
        </w:rPr>
        <w:t>Производные </w:t>
      </w:r>
      <w:r w:rsidRPr="00A43569">
        <w:rPr>
          <w:rFonts w:ascii="Times New Roman" w:hAnsi="Times New Roman" w:cs="Times New Roman"/>
          <w:b/>
          <w:bCs/>
          <w:i/>
          <w:iCs/>
        </w:rPr>
        <w:t>пиримидина</w:t>
      </w:r>
      <w:r w:rsidRPr="00A43569">
        <w:rPr>
          <w:rFonts w:ascii="Times New Roman" w:hAnsi="Times New Roman" w:cs="Times New Roman"/>
          <w:b/>
          <w:bCs/>
        </w:rPr>
        <w:t xml:space="preserve"> — </w:t>
      </w:r>
      <w:proofErr w:type="spellStart"/>
      <w:r w:rsidRPr="00A43569">
        <w:rPr>
          <w:rFonts w:ascii="Times New Roman" w:hAnsi="Times New Roman" w:cs="Times New Roman"/>
          <w:b/>
          <w:bCs/>
        </w:rPr>
        <w:t>урацил</w:t>
      </w:r>
      <w:proofErr w:type="spellEnd"/>
      <w:r w:rsidRPr="00A43569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A43569">
        <w:rPr>
          <w:rFonts w:ascii="Times New Roman" w:hAnsi="Times New Roman" w:cs="Times New Roman"/>
          <w:b/>
          <w:bCs/>
        </w:rPr>
        <w:t>тимин</w:t>
      </w:r>
      <w:proofErr w:type="spellEnd"/>
      <w:r w:rsidRPr="00A43569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A43569">
        <w:rPr>
          <w:rFonts w:ascii="Times New Roman" w:hAnsi="Times New Roman" w:cs="Times New Roman"/>
          <w:b/>
          <w:bCs/>
        </w:rPr>
        <w:t>цитозин</w:t>
      </w:r>
      <w:proofErr w:type="spellEnd"/>
      <w:r w:rsidRPr="00A43569">
        <w:rPr>
          <w:rFonts w:ascii="Times New Roman" w:hAnsi="Times New Roman" w:cs="Times New Roman"/>
          <w:b/>
          <w:bCs/>
        </w:rPr>
        <w:t xml:space="preserve"> — и производные </w:t>
      </w:r>
      <w:r w:rsidRPr="00A43569">
        <w:rPr>
          <w:rFonts w:ascii="Times New Roman" w:hAnsi="Times New Roman" w:cs="Times New Roman"/>
          <w:b/>
          <w:bCs/>
          <w:i/>
          <w:iCs/>
        </w:rPr>
        <w:t>пурина</w:t>
      </w:r>
      <w:r w:rsidRPr="00A43569">
        <w:rPr>
          <w:rFonts w:ascii="Times New Roman" w:hAnsi="Times New Roman" w:cs="Times New Roman"/>
          <w:b/>
          <w:bCs/>
        </w:rPr>
        <w:t xml:space="preserve"> — </w:t>
      </w:r>
      <w:proofErr w:type="spellStart"/>
      <w:r w:rsidRPr="00A43569">
        <w:rPr>
          <w:rFonts w:ascii="Times New Roman" w:hAnsi="Times New Roman" w:cs="Times New Roman"/>
          <w:b/>
          <w:bCs/>
        </w:rPr>
        <w:t>аденин</w:t>
      </w:r>
      <w:proofErr w:type="spellEnd"/>
      <w:r w:rsidRPr="00A43569">
        <w:rPr>
          <w:rFonts w:ascii="Times New Roman" w:hAnsi="Times New Roman" w:cs="Times New Roman"/>
          <w:b/>
          <w:bCs/>
        </w:rPr>
        <w:t xml:space="preserve"> и гуанин — называются пиримидиновыми и пуриновыми основаниями соответственно.</w:t>
      </w:r>
      <w:r w:rsidRPr="00A43569">
        <w:rPr>
          <w:rFonts w:ascii="Times New Roman" w:hAnsi="Times New Roman" w:cs="Times New Roman"/>
        </w:rPr>
        <w:t> Пиримидиновые и пуриновые основания входят в состав нуклеиновых кислот.</w:t>
      </w:r>
    </w:p>
    <w:p w:rsidR="001A292E" w:rsidRDefault="001A292E"/>
    <w:sectPr w:rsidR="001A2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122"/>
    <w:rsid w:val="001A292E"/>
    <w:rsid w:val="00705122"/>
    <w:rsid w:val="00A4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5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5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www.sites.google.com/site/himulacom/zvonok-na-urok/10-klass---tretij-god-obucenia/urok-no58-ponatie-ob-azotsoderzasih-geterocikliceskih-soedineniah-cast-1/n313.gif?attredirects=0" TargetMode="External"/><Relationship Id="rId18" Type="http://schemas.openxmlformats.org/officeDocument/2006/relationships/image" Target="media/image7.gif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s://www.sites.google.com/site/himulacom/zvonok-na-urok/10-klass---tretij-god-obucenia/urok-no58-ponatie-ob-azotsoderzasih-geterocikliceskih-soedineniah-cast-1/027.JPG?attredirects=0" TargetMode="External"/><Relationship Id="rId7" Type="http://schemas.openxmlformats.org/officeDocument/2006/relationships/hyperlink" Target="https://www.sites.google.com/site/himulacom/zvonok-na-urok/10-klass---tretij-god-obucenia/urok-no58-ponatie-ob-azotsoderzasih-geterocikliceskih-soedineniah-cast-1/Image1691.gif?attredirects=0" TargetMode="External"/><Relationship Id="rId12" Type="http://schemas.openxmlformats.org/officeDocument/2006/relationships/image" Target="media/image4.gif"/><Relationship Id="rId17" Type="http://schemas.openxmlformats.org/officeDocument/2006/relationships/hyperlink" Target="https://www.sites.google.com/site/himulacom/zvonok-na-urok/10-klass---tretij-god-obucenia/urok-no58-ponatie-ob-azotsoderzasih-geterocikliceskih-soedineniah-cast-1/Image1709.gif?attredirects=0" TargetMode="External"/><Relationship Id="rId25" Type="http://schemas.openxmlformats.org/officeDocument/2006/relationships/hyperlink" Target="https://www.sites.google.com/site/himulacom/zvonok-na-urok/10-klass---tretij-god-obucenia/urok-no58-ponatie-ob-azotsoderzasih-geterocikliceskih-soedineniah-cast-1/029.JPG?attredirects=0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gif"/><Relationship Id="rId29" Type="http://schemas.openxmlformats.org/officeDocument/2006/relationships/hyperlink" Target="https://www.sites.google.com/site/himulacom/zvonok-na-urok/10-klass---tretij-god-obucenia/urok-no58-ponatie-ob-azotsoderzasih-geterocikliceskih-soedineniah-cast-1/032.JPG?attredirects=0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ww.sites.google.com/site/himulacom/zvonok-na-urok/10-klass---tretij-god-obucenia/urok-no58-ponatie-ob-azotsoderzasih-geterocikliceskih-soedineniah-cast-1/Image1693.gif?attredirects=0" TargetMode="External"/><Relationship Id="rId24" Type="http://schemas.openxmlformats.org/officeDocument/2006/relationships/image" Target="media/image10.jpeg"/><Relationship Id="rId32" Type="http://schemas.openxmlformats.org/officeDocument/2006/relationships/theme" Target="theme/theme1.xml"/><Relationship Id="rId5" Type="http://schemas.openxmlformats.org/officeDocument/2006/relationships/hyperlink" Target="https://www.sites.google.com/site/himulacom/zvonok-na-urok/10-klass---tretij-god-obucenia/urok-no58-ponatie-ob-azotsoderzasih-geterocikliceskih-soedineniah-cast-1/Image1690.gif?attredirects=0" TargetMode="External"/><Relationship Id="rId15" Type="http://schemas.openxmlformats.org/officeDocument/2006/relationships/hyperlink" Target="https://www.sites.google.com/site/himulacom/zvonok-na-urok/10-klass---tretij-god-obucenia/urok-no58-ponatie-ob-azotsoderzasih-geterocikliceskih-soedineniah-cast-1/013.JPG?attredirects=0" TargetMode="External"/><Relationship Id="rId23" Type="http://schemas.openxmlformats.org/officeDocument/2006/relationships/hyperlink" Target="https://www.sites.google.com/site/himulacom/zvonok-na-urok/10-klass---tretij-god-obucenia/urok-no58-ponatie-ob-azotsoderzasih-geterocikliceskih-soedineniah-cast-1/028.JPG?attredirects=0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s://www.sites.google.com/site/himulacom/zvonok-na-urok/10-klass---tretij-god-obucenia/urok-no58-ponatie-ob-azotsoderzasih-geterocikliceskih-soedineniah-cast-1/n330.gif?attredirects=0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ites.google.com/site/himulacom/zvonok-na-urok/10-klass---tretij-god-obucenia/urok-no58-ponatie-ob-azotsoderzasih-geterocikliceskih-soedineniah-cast-1/030.JPG?attredirects=0" TargetMode="External"/><Relationship Id="rId14" Type="http://schemas.openxmlformats.org/officeDocument/2006/relationships/image" Target="media/image5.gif"/><Relationship Id="rId22" Type="http://schemas.openxmlformats.org/officeDocument/2006/relationships/image" Target="media/image9.jpeg"/><Relationship Id="rId27" Type="http://schemas.openxmlformats.org/officeDocument/2006/relationships/hyperlink" Target="https://www.sites.google.com/site/himulacom/zvonok-na-urok/10-klass---tretij-god-obucenia/urok-no58-ponatie-ob-azotsoderzasih-geterocikliceskih-soedineniah-cast-1/031.JPG?attredirects=0" TargetMode="External"/><Relationship Id="rId30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830</Words>
  <Characters>4731</Characters>
  <Application>Microsoft Office Word</Application>
  <DocSecurity>0</DocSecurity>
  <Lines>39</Lines>
  <Paragraphs>11</Paragraphs>
  <ScaleCrop>false</ScaleCrop>
  <Company/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2020-05-19T13:10:00Z</dcterms:created>
  <dcterms:modified xsi:type="dcterms:W3CDTF">2020-05-19T13:16:00Z</dcterms:modified>
</cp:coreProperties>
</file>